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4439"/>
        <w:gridCol w:w="3465"/>
        <w:gridCol w:w="3733"/>
        <w:gridCol w:w="3638"/>
        <w:gridCol w:w="3704"/>
      </w:tblGrid>
      <w:tr w:rsidRPr="0055092A" w:rsidR="00C604DB" w:rsidTr="74EF57DF" w14:paraId="03E5E3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4" w:type="dxa"/>
            <w:tcMar/>
            <w:vAlign w:val="center"/>
          </w:tcPr>
          <w:p w:rsidRPr="0055092A" w:rsidR="00C604DB" w:rsidP="74EF57DF" w:rsidRDefault="00C604DB" w14:paraId="56F6847C" w14:textId="77777777" w14:noSpellErr="1">
            <w:pPr>
              <w:jc w:val="center"/>
              <w:rPr>
                <w:i w:val="0"/>
                <w:iCs w:val="0"/>
              </w:rPr>
            </w:pPr>
            <w:r w:rsidRPr="74EF57DF" w:rsidR="74EF57DF">
              <w:rPr>
                <w:i w:val="0"/>
                <w:iCs w:val="0"/>
              </w:rPr>
              <w:t>PDG 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  <w:vAlign w:val="center"/>
          </w:tcPr>
          <w:p w:rsidR="00C604DB" w:rsidP="002727D9" w:rsidRDefault="00C604DB" w14:paraId="62207972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>Literacy &amp; Numeracy</w:t>
            </w:r>
          </w:p>
          <w:p w:rsidRPr="0055092A" w:rsidR="00C604DB" w:rsidP="002727D9" w:rsidRDefault="00C604DB" w14:paraId="12DFFFFB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>Intervention Projects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  <w:vAlign w:val="center"/>
          </w:tcPr>
          <w:p w:rsidRPr="0055092A" w:rsidR="00C604DB" w:rsidP="002727D9" w:rsidRDefault="00C604DB" w14:paraId="366BF36F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>Nurture &amp; Pupil Mentoring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  <w:vAlign w:val="center"/>
          </w:tcPr>
          <w:p w:rsidRPr="0055092A" w:rsidR="00C604DB" w:rsidP="002727D9" w:rsidRDefault="00C604DB" w14:paraId="6666CC74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>Parental Learning I</w:t>
            </w:r>
            <w:r w:rsidR="74EF57DF">
              <w:rPr/>
              <w:t>nitiatives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  <w:vAlign w:val="center"/>
          </w:tcPr>
          <w:p w:rsidRPr="0055092A" w:rsidR="00C604DB" w:rsidP="00BF3D1A" w:rsidRDefault="00C604DB" w14:paraId="730B154A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>Enrichment Initiatives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  <w:vAlign w:val="center"/>
          </w:tcPr>
          <w:p w:rsidRPr="0055092A" w:rsidR="00C604DB" w:rsidP="002727D9" w:rsidRDefault="00C604DB" w14:paraId="32E7DBBE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4EF57DF">
              <w:rPr/>
              <w:t xml:space="preserve">Family Liaison &amp; </w:t>
            </w:r>
            <w:r w:rsidR="74EF57DF">
              <w:rPr/>
              <w:t>Community Engagement</w:t>
            </w:r>
            <w:r w:rsidR="74EF57DF">
              <w:rPr/>
              <w:t xml:space="preserve"> </w:t>
            </w:r>
          </w:p>
        </w:tc>
      </w:tr>
      <w:tr w:rsidR="00C604DB" w:rsidTr="74EF57DF" w14:paraId="1B5FE9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254D4A80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O</w:t>
            </w:r>
            <w:r w:rsidRPr="74EF57DF" w:rsidR="74EF57DF">
              <w:rPr>
                <w:b w:val="1"/>
                <w:bCs w:val="1"/>
              </w:rPr>
              <w:t>ut &amp;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0C0AE2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89FD19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Targeted literacy support for FSM/LAC pupils. Working in small groups to provide tailored support with Literacy &amp; Numeracy.</w:t>
            </w:r>
          </w:p>
          <w:p w:rsidR="00C604DB" w:rsidP="002727D9" w:rsidRDefault="00C604DB" w14:paraId="463780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A50D8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Working with withdrawal approach across Foundation Phase &amp; KS2 developing literacy through planned reading, writing &amp; </w:t>
            </w:r>
            <w:proofErr w:type="spellStart"/>
            <w:r w:rsidRPr="74EF57DF" w:rsidR="74EF57DF">
              <w:rPr>
                <w:sz w:val="16"/>
                <w:szCs w:val="16"/>
              </w:rPr>
              <w:t>oracy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activities and Numeracy via Numicon &amp; skills tasks.</w:t>
            </w:r>
          </w:p>
          <w:p w:rsidR="00C604DB" w:rsidP="002727D9" w:rsidRDefault="00C604DB" w14:paraId="6A7D24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DF670F2" w14:textId="1BC81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Using </w:t>
            </w: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to underpin the delivery of a focused Literacy intervention for all FSM/LAC pupils. </w:t>
            </w:r>
          </w:p>
          <w:p w:rsidRPr="0055092A" w:rsidR="00C604DB" w:rsidP="002727D9" w:rsidRDefault="00C604DB" w14:paraId="5257E6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112EEC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029AC70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Nurture leader with support staff providing support groups tailored to meet all FSM/LAC pupils needs. Through 1to1 and small group work developing emotional resilience and engagement with literacy &amp; numeracy interventions. </w:t>
            </w:r>
          </w:p>
          <w:p w:rsidR="00C604DB" w:rsidP="002727D9" w:rsidRDefault="00C604DB" w14:paraId="69C91B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320B8A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In-class learning mentors focusing on low achieving learners and disadvantaged pupils to assist them to improve and engage in lessons.</w:t>
            </w:r>
          </w:p>
          <w:p w:rsidR="00C604DB" w:rsidP="002727D9" w:rsidRDefault="00C604DB" w14:paraId="795928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C82E2E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Trained ELSA staff to provide emotional and well-being support to FSM/LAC pupils. Providing pupils with tailored support to feel confident, develop self-managing strategies to deal with emotions so they are equipped to learn.</w:t>
            </w:r>
          </w:p>
          <w:p w:rsidR="00C604DB" w:rsidP="002727D9" w:rsidRDefault="00C604DB" w14:paraId="7447D9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360161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Working with Foundation Phase &amp; Key Stage 2</w:t>
            </w:r>
          </w:p>
          <w:p w:rsidR="00C604DB" w:rsidP="002727D9" w:rsidRDefault="00C604DB" w14:paraId="183CE0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726C2F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3B5AFD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2CBA543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33C716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Developing family links via family liaison officer promoting attendance and working with partnership service delivery providers.</w:t>
            </w:r>
          </w:p>
          <w:p w:rsidR="00C604DB" w:rsidP="002727D9" w:rsidRDefault="00C604DB" w14:paraId="40D67C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F626C3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Engaging parents with their child’s learning through targeted sessions planned in a timetable to engage FSM/LAC Families including carers and grand-parents. </w:t>
            </w:r>
          </w:p>
          <w:p w:rsidR="00C604DB" w:rsidP="002727D9" w:rsidRDefault="00C604DB" w14:paraId="7DDF96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58DA4B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Enabling parents to have the information, advice and support to assist their children to do well at school and in the home environment. </w:t>
            </w:r>
          </w:p>
          <w:p w:rsidR="00C604DB" w:rsidP="002727D9" w:rsidRDefault="00C604DB" w14:paraId="25F572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0B7240" w:rsidRDefault="00C604DB" w14:paraId="1B1F47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2009EE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7FF6A01" w14:textId="16DBD801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Provision of diverse &amp; stimulating enrichment </w:t>
            </w:r>
            <w:r w:rsidRPr="74EF57DF" w:rsidR="74EF57DF">
              <w:rPr>
                <w:sz w:val="16"/>
                <w:szCs w:val="16"/>
              </w:rPr>
              <w:t>activities such as Anti bullying Workshops</w:t>
            </w:r>
          </w:p>
          <w:p w:rsidR="00C604DB" w:rsidP="002727D9" w:rsidRDefault="00C604DB" w14:paraId="5C9282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B9416D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Enhancing learning opportunities that develop transferable to skills and knowledge back to the classroom.</w:t>
            </w:r>
          </w:p>
          <w:p w:rsidR="00C604DB" w:rsidP="002727D9" w:rsidRDefault="00C604DB" w14:paraId="7B3C57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505C64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Engages pupils and promotes attendance. </w:t>
            </w:r>
          </w:p>
          <w:p w:rsidR="00C604DB" w:rsidP="002727D9" w:rsidRDefault="00C604DB" w14:paraId="5994B8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397173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505939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09F0B5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6D75D1A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BF8F7D7" w14:textId="12E8683E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Family &amp; Community Engagement sessions delivered through a partnership approach to working with the school.</w:t>
            </w:r>
            <w:r w:rsidRPr="74EF57DF" w:rsidR="74EF57DF">
              <w:rPr>
                <w:sz w:val="16"/>
                <w:szCs w:val="16"/>
              </w:rPr>
              <w:t xml:space="preserve"> Linking the continued work of our Family liaison officer to work with </w:t>
            </w:r>
            <w:r w:rsidRPr="74EF57DF" w:rsidR="74EF57DF">
              <w:rPr>
                <w:sz w:val="16"/>
                <w:szCs w:val="16"/>
              </w:rPr>
              <w:t xml:space="preserve">external </w:t>
            </w:r>
            <w:r w:rsidRPr="74EF57DF" w:rsidR="74EF57DF">
              <w:rPr>
                <w:sz w:val="16"/>
                <w:szCs w:val="16"/>
              </w:rPr>
              <w:t>provi</w:t>
            </w:r>
            <w:r w:rsidRPr="74EF57DF" w:rsidR="74EF57DF">
              <w:rPr>
                <w:sz w:val="16"/>
                <w:szCs w:val="16"/>
              </w:rPr>
              <w:t xml:space="preserve">ders </w:t>
            </w:r>
            <w:r w:rsidRPr="74EF57DF" w:rsidR="74EF57DF">
              <w:rPr>
                <w:sz w:val="16"/>
                <w:szCs w:val="16"/>
              </w:rPr>
              <w:t>to develop positive relationships with our families to engage them with their child’s learning whilst raising parent’s skills, confidence and employability skills.</w:t>
            </w:r>
          </w:p>
          <w:p w:rsidR="00C604DB" w:rsidP="002727D9" w:rsidRDefault="00C604DB" w14:paraId="7948DC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B4C962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Sessions to include: </w:t>
            </w:r>
          </w:p>
          <w:p w:rsidR="00C604DB" w:rsidP="74EF57DF" w:rsidRDefault="00C604DB" w14:paraId="4429D1D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Parent Pit Stops to meet FSM/LAC families and provide pupil support packs to promote learning in partnership with the family foundation.</w:t>
            </w:r>
          </w:p>
          <w:p w:rsidR="00C604DB" w:rsidP="002727D9" w:rsidRDefault="00C604DB" w14:paraId="136477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03B0C2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Engagement with projects that support families living in poverty to gain new skills via Active Inclusion framework providers. </w:t>
            </w:r>
          </w:p>
          <w:p w:rsidR="00C604DB" w:rsidP="00B62485" w:rsidRDefault="00C604DB" w14:paraId="444DDB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B62485" w:rsidRDefault="00C604DB" w14:paraId="79EACB9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B62485" w:rsidRDefault="00C604DB" w14:paraId="3F903C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604DB" w:rsidTr="74EF57DF" w14:paraId="6B86F765" w14:textId="77777777">
        <w:trPr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497C657F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Impacts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0847CB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564B58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Increased motivation of learners.</w:t>
            </w:r>
          </w:p>
          <w:p w:rsidR="00C604DB" w:rsidP="002727D9" w:rsidRDefault="00C604DB" w14:paraId="4395BB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234454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Longer spells of engagement on tasks.</w:t>
            </w:r>
          </w:p>
          <w:p w:rsidR="00C604DB" w:rsidP="002727D9" w:rsidRDefault="00C604DB" w14:paraId="0A533A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60A051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Improved numeracy &amp; literacy.</w:t>
            </w:r>
          </w:p>
          <w:p w:rsidR="00C604DB" w:rsidP="002727D9" w:rsidRDefault="00C604DB" w14:paraId="397180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25F272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Improved behaviour &amp; attendance</w:t>
            </w:r>
          </w:p>
          <w:p w:rsidR="00C604DB" w:rsidP="002727D9" w:rsidRDefault="00C604DB" w14:paraId="276CE3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76615C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Previously disengaged learners become engaged.</w:t>
            </w:r>
          </w:p>
          <w:p w:rsidR="00C604DB" w:rsidP="002727D9" w:rsidRDefault="00C604DB" w14:paraId="425EF9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508F79D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2B41BF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4553F3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Increased confidence &amp; self-esteem of pupils.</w:t>
            </w:r>
          </w:p>
          <w:p w:rsidR="00C604DB" w:rsidP="002727D9" w:rsidRDefault="00C604DB" w14:paraId="25673B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45EEC7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Improving attainment of pupils. Through effective “targeted” initiatives.</w:t>
            </w:r>
          </w:p>
          <w:p w:rsidR="00C604DB" w:rsidP="002727D9" w:rsidRDefault="00C604DB" w14:paraId="48A313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330407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Improved behaviour in class &amp; at home.</w:t>
            </w:r>
          </w:p>
          <w:p w:rsidR="00C604DB" w:rsidP="002727D9" w:rsidRDefault="00C604DB" w14:paraId="5D26C2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2F5AAC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Reduction in TAF referrals</w:t>
            </w:r>
          </w:p>
          <w:p w:rsidR="00C604DB" w:rsidP="002727D9" w:rsidRDefault="00C604DB" w14:paraId="15A52B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C91D258" w14:textId="3C69067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Reduction in Social s</w:t>
            </w:r>
            <w:r w:rsidRPr="74EF57DF" w:rsidR="74EF57DF">
              <w:rPr>
                <w:sz w:val="16"/>
                <w:szCs w:val="16"/>
              </w:rPr>
              <w:t>ervice referrals &amp; educational psychologist</w:t>
            </w:r>
            <w:r w:rsidRPr="74EF57DF" w:rsidR="74EF57DF">
              <w:rPr>
                <w:sz w:val="16"/>
                <w:szCs w:val="16"/>
              </w:rPr>
              <w:t xml:space="preserve"> referrals.</w:t>
            </w:r>
          </w:p>
          <w:p w:rsidR="00C604DB" w:rsidP="002727D9" w:rsidRDefault="00C604DB" w14:paraId="013F78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AF3FF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Improvement in </w:t>
            </w:r>
            <w:proofErr w:type="spellStart"/>
            <w:r w:rsidRPr="74EF57DF" w:rsidR="74EF57DF">
              <w:rPr>
                <w:sz w:val="16"/>
                <w:szCs w:val="16"/>
              </w:rPr>
              <w:t>Boxhal</w:t>
            </w:r>
            <w:r w:rsidRPr="74EF57DF" w:rsidR="74EF57DF">
              <w:rPr>
                <w:sz w:val="16"/>
                <w:szCs w:val="16"/>
              </w:rPr>
              <w:t>l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Scores.</w:t>
            </w:r>
            <w:bookmarkStart w:name="_GoBack" w:id="0"/>
            <w:bookmarkEnd w:id="0"/>
          </w:p>
          <w:p w:rsidR="00C604DB" w:rsidP="002727D9" w:rsidRDefault="00C604DB" w14:paraId="7D8E14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EA74E9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Improved attendance.</w:t>
            </w:r>
          </w:p>
          <w:p w:rsidR="00C604DB" w:rsidP="002727D9" w:rsidRDefault="00C604DB" w14:paraId="037FDD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5B5CFE9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199F1E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863D63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Parents feel more confident talking to and questioning teachers.</w:t>
            </w:r>
          </w:p>
          <w:p w:rsidR="00C604DB" w:rsidP="002727D9" w:rsidRDefault="00C604DB" w14:paraId="791D27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E77184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Supporting learning coherence with families in the community.</w:t>
            </w:r>
          </w:p>
          <w:p w:rsidR="00C604DB" w:rsidP="002727D9" w:rsidRDefault="00C604DB" w14:paraId="69EBB3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252805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Parent’s attendance at open days, evenings improved.</w:t>
            </w:r>
          </w:p>
          <w:p w:rsidR="00C604DB" w:rsidP="002727D9" w:rsidRDefault="00C604DB" w14:paraId="02120B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946964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Greater parental involvement in learners and their learning.</w:t>
            </w:r>
          </w:p>
          <w:p w:rsidR="00C604DB" w:rsidP="002727D9" w:rsidRDefault="00C604DB" w14:paraId="7400F2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635395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188E47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2568FB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19020D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EC5295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Developing and fostering positive attitudes to problem solving &amp; learning.</w:t>
            </w:r>
          </w:p>
          <w:p w:rsidR="00C604DB" w:rsidP="002727D9" w:rsidRDefault="00C604DB" w14:paraId="6CCF33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3FCD00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Broadening learning experiences. </w:t>
            </w:r>
          </w:p>
          <w:p w:rsidR="00C604DB" w:rsidP="002727D9" w:rsidRDefault="00C604DB" w14:paraId="74C47D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10E4CE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Cross over to the school curriculum.</w:t>
            </w:r>
          </w:p>
          <w:p w:rsidR="00C604DB" w:rsidP="002727D9" w:rsidRDefault="00C604DB" w14:paraId="0CA8C1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10259E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Improving attainment in pupils. </w:t>
            </w:r>
          </w:p>
          <w:p w:rsidR="00C604DB" w:rsidP="002727D9" w:rsidRDefault="00C604DB" w14:paraId="1240A2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54B64E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70EFB6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37412E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6F0A09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F2AC76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Developing parental engagement to the school to improve communication and equip parents with information &amp; support to help their child in school.</w:t>
            </w:r>
          </w:p>
          <w:p w:rsidR="00C604DB" w:rsidP="002727D9" w:rsidRDefault="00C604DB" w14:paraId="57305D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58D979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Promoting community collaboration &amp; cohesion. </w:t>
            </w:r>
          </w:p>
          <w:p w:rsidR="00C604DB" w:rsidP="002727D9" w:rsidRDefault="00C604DB" w14:paraId="53FE41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C34A79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Needs driven initiatives that provide targeted support and real benefit to parents/families.</w:t>
            </w:r>
          </w:p>
          <w:p w:rsidR="00C604DB" w:rsidP="002727D9" w:rsidRDefault="00C604DB" w14:paraId="6B0D70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DB0C765" w14:textId="391A92F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Positive economic and social development through grass-root community engagement activities.</w:t>
            </w:r>
          </w:p>
          <w:p w:rsidR="00D13623" w:rsidP="002727D9" w:rsidRDefault="00D13623" w14:paraId="4B8617EE" w14:textId="5FA71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13623" w:rsidP="74EF57DF" w:rsidRDefault="00D13623" w14:paraId="2863867F" w14:textId="6980542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Improved attendance of FSM children.</w:t>
            </w:r>
          </w:p>
          <w:p w:rsidR="00C604DB" w:rsidP="002727D9" w:rsidRDefault="00C604DB" w14:paraId="01DE75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4E4FEE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604DB" w:rsidTr="74EF57DF" w14:paraId="4704D0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33CDBEA6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Costs &amp; actioned by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0CF317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4D5DF4C" w14:textId="6B6C1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used as an intervention tool for FSM pupils. </w:t>
            </w:r>
          </w:p>
          <w:p w:rsidR="00C604DB" w:rsidP="74EF57DF" w:rsidRDefault="00C604DB" w14:paraId="796B8EF8" w14:textId="0605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Actioned by: Mr </w:t>
            </w:r>
            <w:proofErr w:type="spellStart"/>
            <w:r w:rsidRPr="74EF57DF" w:rsidR="74EF57DF">
              <w:rPr>
                <w:sz w:val="16"/>
                <w:szCs w:val="16"/>
              </w:rPr>
              <w:t>Mc</w:t>
            </w:r>
            <w:r w:rsidRPr="74EF57DF" w:rsidR="74EF57DF">
              <w:rPr>
                <w:sz w:val="16"/>
                <w:szCs w:val="16"/>
              </w:rPr>
              <w:t>Garvie</w:t>
            </w:r>
            <w:proofErr w:type="spellEnd"/>
          </w:p>
          <w:p w:rsidR="00C604DB" w:rsidP="74EF57DF" w:rsidRDefault="00C604DB" w14:paraId="7885D4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Lead: Miss Knight</w:t>
            </w:r>
          </w:p>
          <w:p w:rsidR="00C604DB" w:rsidP="74EF57DF" w:rsidRDefault="00C604DB" w14:paraId="16693D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staff : Mrs S Thomas.</w:t>
            </w:r>
          </w:p>
          <w:p w:rsidR="000B7240" w:rsidP="002727D9" w:rsidRDefault="000B7240" w14:paraId="14783F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B7240" w:rsidP="74EF57DF" w:rsidRDefault="000B7240" w14:paraId="2875BFA6" w14:textId="103D2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£3,144</w:t>
            </w:r>
          </w:p>
          <w:p w:rsidRPr="0055092A" w:rsidR="000B7240" w:rsidP="74EF57DF" w:rsidRDefault="000B7240" w14:paraId="7BE463BC" w14:textId="1CA0E4A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Staff : £13,271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03D330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083908" w14:paraId="57F9E0BE" w14:textId="00924723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Staff: Mrs T Phillips</w:t>
            </w:r>
          </w:p>
          <w:p w:rsidR="00C604DB" w:rsidP="74EF57DF" w:rsidRDefault="00083908" w14:paraId="282FC539" w14:textId="5284FB8F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TA Support Staff: Miss MJ Wallace</w:t>
            </w:r>
          </w:p>
          <w:p w:rsidR="00C604DB" w:rsidP="74EF57DF" w:rsidRDefault="00083908" w14:paraId="4BADDA46" w14:textId="581BBE72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Elsa Staff: Mrs S </w:t>
            </w:r>
            <w:r w:rsidRPr="74EF57DF" w:rsidR="74EF57DF">
              <w:rPr>
                <w:sz w:val="16"/>
                <w:szCs w:val="16"/>
              </w:rPr>
              <w:t>T</w:t>
            </w:r>
            <w:r w:rsidRPr="74EF57DF" w:rsidR="74EF57DF">
              <w:rPr>
                <w:sz w:val="16"/>
                <w:szCs w:val="16"/>
              </w:rPr>
              <w:t>homas</w:t>
            </w:r>
          </w:p>
          <w:p w:rsidR="000B7240" w:rsidP="74EF57DF" w:rsidRDefault="000B7240" w14:paraId="66282A37" w14:noSpellErr="1" w14:textId="157C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Nurture provision £30087</w:t>
            </w:r>
          </w:p>
          <w:p w:rsidR="000B7240" w:rsidP="74EF57DF" w:rsidRDefault="000B7240" w14:paraId="5613DD29" w14:textId="3BE1780A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Additional support staff for EY intervention groups £8671</w:t>
            </w:r>
          </w:p>
          <w:p w:rsidR="00C604DB" w:rsidP="002727D9" w:rsidRDefault="00C604DB" w14:paraId="679B7C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5308239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7A4A5D8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11F2DF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078F6A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23F80FC6" w14:textId="76893355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Actioned by: </w:t>
            </w:r>
            <w:r w:rsidRPr="74EF57DF" w:rsidR="74EF57DF">
              <w:rPr>
                <w:sz w:val="16"/>
                <w:szCs w:val="16"/>
              </w:rPr>
              <w:t>Mrs T Phillips / Mrs E Evans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269CA1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0B7240" w14:paraId="61F2FD41" w14:textId="3BD7FBA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Anti bullying Workshops</w:t>
            </w:r>
          </w:p>
          <w:p w:rsidR="00C604DB" w:rsidP="002727D9" w:rsidRDefault="00C604DB" w14:paraId="41EA82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C90D0D6" w14:textId="1E79D4E9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Actioned </w:t>
            </w:r>
            <w:r w:rsidRPr="74EF57DF" w:rsidR="74EF57DF">
              <w:rPr>
                <w:sz w:val="16"/>
                <w:szCs w:val="16"/>
              </w:rPr>
              <w:t xml:space="preserve">by: Theatre </w:t>
            </w:r>
          </w:p>
          <w:p w:rsidR="000B7240" w:rsidP="002727D9" w:rsidRDefault="000B7240" w14:paraId="4798A185" w14:textId="3C169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B7240" w:rsidP="74EF57DF" w:rsidRDefault="000B7240" w14:paraId="4AB5CA71" w14:textId="06CCB4D1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£989</w:t>
            </w:r>
          </w:p>
          <w:p w:rsidR="000B7240" w:rsidP="002727D9" w:rsidRDefault="000B7240" w14:paraId="764159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3AA88F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6186E9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CC20A0B" w14:noSpellErr="1" w14:textId="08BF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FLO provision</w:t>
            </w:r>
            <w:r w:rsidRPr="74EF57DF" w:rsidR="74EF57DF">
              <w:rPr>
                <w:sz w:val="16"/>
                <w:szCs w:val="16"/>
              </w:rPr>
              <w:t xml:space="preserve"> £21,835</w:t>
            </w:r>
          </w:p>
          <w:p w:rsidR="00C604DB" w:rsidP="002727D9" w:rsidRDefault="00C604DB" w14:paraId="6B084A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382E19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5B99A7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30CC0D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1F34C8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604DB" w:rsidTr="74EF57DF" w14:paraId="758DBFFA" w14:textId="77777777">
        <w:trPr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1EBCA510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Monitoring &amp; evaluation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523E75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12312E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Self-evaluation forms of teaching &amp; learning.</w:t>
            </w:r>
          </w:p>
          <w:p w:rsidR="00C604DB" w:rsidP="002727D9" w:rsidRDefault="00C604DB" w14:paraId="7999C9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1BC3692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National Test/LNF/Teacher Assessment/INCERTS results cross referencing those learners who attend to map progress.</w:t>
            </w:r>
          </w:p>
          <w:p w:rsidR="00C604DB" w:rsidP="002727D9" w:rsidRDefault="00C604DB" w14:paraId="32A56D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F66EF7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Staff meetings to discuss progress</w:t>
            </w:r>
          </w:p>
          <w:p w:rsidR="00C604DB" w:rsidP="002727D9" w:rsidRDefault="00C604DB" w14:paraId="7AFE71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0E06CFB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INCERTS</w:t>
            </w:r>
          </w:p>
          <w:p w:rsidR="00C604DB" w:rsidP="002727D9" w:rsidRDefault="00C604DB" w14:paraId="4FC9D5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0E50E126" w14:textId="71B5F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Data.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4FDA1DC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D13623" w14:paraId="06B94D2B" w14:textId="3616226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Use of INCERTS to track progress.</w:t>
            </w:r>
          </w:p>
          <w:p w:rsidR="00C604DB" w:rsidP="002727D9" w:rsidRDefault="00C604DB" w14:paraId="0DD228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25D854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National Test/LNF/Teacher Assessment/INCERTS results cross referencing those learners to map progress.</w:t>
            </w:r>
          </w:p>
          <w:p w:rsidR="00C604DB" w:rsidP="002727D9" w:rsidRDefault="00C604DB" w14:paraId="68CF7A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AA4A5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Boxhall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Scores comparisons</w:t>
            </w:r>
          </w:p>
          <w:p w:rsidR="00C604DB" w:rsidP="002727D9" w:rsidRDefault="00C604DB" w14:paraId="196C82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72E776A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Attendance records of FSM/LAC pupils to assess trends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34C05D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2C7610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Parents course attendance records &amp; evaluation feedback forms.</w:t>
            </w:r>
          </w:p>
          <w:p w:rsidR="00C604DB" w:rsidP="002727D9" w:rsidRDefault="00C604DB" w14:paraId="45E159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7120359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Record of attendance at parent’s evenings &amp; events.</w:t>
            </w:r>
          </w:p>
          <w:p w:rsidR="00C604DB" w:rsidP="002727D9" w:rsidRDefault="00C604DB" w14:paraId="7BB474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4D848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Greater links to learning partners.</w:t>
            </w:r>
          </w:p>
          <w:p w:rsidR="00C604DB" w:rsidP="002727D9" w:rsidRDefault="00C604DB" w14:paraId="086F50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3161A4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09E925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1FA257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214C831" w14:textId="7E6AC54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Attendance records of lear</w:t>
            </w:r>
            <w:r w:rsidRPr="74EF57DF" w:rsidR="74EF57DF">
              <w:rPr>
                <w:sz w:val="16"/>
                <w:szCs w:val="16"/>
              </w:rPr>
              <w:t>ners partaking in sessions.</w:t>
            </w:r>
            <w:r w:rsidRPr="74EF57DF" w:rsidR="74EF57DF">
              <w:rPr>
                <w:sz w:val="16"/>
                <w:szCs w:val="16"/>
              </w:rPr>
              <w:t xml:space="preserve"> </w:t>
            </w:r>
          </w:p>
          <w:p w:rsidR="00C604DB" w:rsidP="002727D9" w:rsidRDefault="00C604DB" w14:paraId="6250BB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E284EE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School attendance records.</w:t>
            </w:r>
          </w:p>
          <w:p w:rsidR="00C604DB" w:rsidP="002727D9" w:rsidRDefault="00C604DB" w14:paraId="7B672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48B092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38F062C8" w14:textId="705BF3C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 xml:space="preserve">Pupil </w:t>
            </w:r>
            <w:r w:rsidRPr="74EF57DF" w:rsidR="74EF57DF">
              <w:rPr>
                <w:sz w:val="16"/>
                <w:szCs w:val="16"/>
              </w:rPr>
              <w:t xml:space="preserve">feedback via pre and post questionnaires.  </w:t>
            </w:r>
          </w:p>
          <w:p w:rsidR="00C604DB" w:rsidP="002727D9" w:rsidRDefault="00C604DB" w14:paraId="790A74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211C085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4B7984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0FD7E6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6CD5BE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EF7C58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Area statistics such as adult education/lifelong learning and qualification datasets.</w:t>
            </w:r>
          </w:p>
          <w:p w:rsidR="00C604DB" w:rsidP="002727D9" w:rsidRDefault="00C604DB" w14:paraId="626182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7B00F1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E3E2F0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Attendance records for Parent Pit stop meetings.</w:t>
            </w:r>
          </w:p>
          <w:p w:rsidR="00C604DB" w:rsidP="002727D9" w:rsidRDefault="00C604DB" w14:paraId="629E93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788126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0DB861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604DB" w:rsidTr="74EF57DF" w14:paraId="027965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5A0AE257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Links to Estyn &amp; key strategies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7D5789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A5297A" w:rsidR="00C604DB" w:rsidP="74EF57DF" w:rsidRDefault="00C604DB" w14:paraId="2233D12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Uses data to track the pro</w:t>
            </w:r>
            <w:r w:rsidRPr="74EF57DF" w:rsidR="74EF57DF">
              <w:rPr>
                <w:sz w:val="14"/>
                <w:szCs w:val="14"/>
              </w:rPr>
              <w:t xml:space="preserve">gress of disadvantaged pupils. </w:t>
            </w:r>
          </w:p>
          <w:p w:rsidRPr="00A5297A" w:rsidR="00C604DB" w:rsidP="002727D9" w:rsidRDefault="00C604DB" w14:paraId="38EBF1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4E9F92E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Focusin</w:t>
            </w:r>
            <w:r w:rsidRPr="74EF57DF" w:rsidR="74EF57DF">
              <w:rPr>
                <w:sz w:val="14"/>
                <w:szCs w:val="14"/>
              </w:rPr>
              <w:t>g on the development of pupil’s</w:t>
            </w:r>
            <w:r w:rsidRPr="74EF57DF" w:rsidR="74EF57DF">
              <w:rPr>
                <w:sz w:val="14"/>
                <w:szCs w:val="14"/>
              </w:rPr>
              <w:t xml:space="preserve"> literacy &amp; learning skills.</w:t>
            </w:r>
          </w:p>
          <w:p w:rsidRPr="00A5297A" w:rsidR="00C604DB" w:rsidP="002727D9" w:rsidRDefault="00C604DB" w14:paraId="5AD2B2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6028261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Improving the attendance, punctuality &amp; behaviour of disadvantaged learners.</w:t>
            </w:r>
          </w:p>
          <w:p w:rsidRPr="00A5297A" w:rsidR="00C604DB" w:rsidP="002727D9" w:rsidRDefault="00C604DB" w14:paraId="7F4A05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604DB" w:rsidP="74EF57DF" w:rsidRDefault="00C604DB" w14:paraId="55D3A4C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Listening to learners &amp; encouraging participation through feedback and gathering views.</w:t>
            </w:r>
          </w:p>
          <w:p w:rsidRPr="00A5297A" w:rsidR="00C604DB" w:rsidP="002727D9" w:rsidRDefault="00C604DB" w14:paraId="336459A7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2BD037D5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1.2</w:t>
            </w:r>
            <w:r w:rsidRPr="74EF57DF" w:rsidR="74EF57DF">
              <w:rPr>
                <w:b w:val="1"/>
                <w:bCs w:val="1"/>
                <w:sz w:val="16"/>
                <w:szCs w:val="16"/>
              </w:rPr>
              <w:t>Standards</w:t>
            </w:r>
          </w:p>
          <w:p w:rsidRPr="00C53865" w:rsidR="00C604DB" w:rsidP="74EF57DF" w:rsidRDefault="00C604DB" w14:paraId="6DFAA9E3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2.1 Learning Experiences</w:t>
            </w: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="00C604DB" w:rsidP="74EF57DF" w:rsidRDefault="00C604DB" w14:paraId="44545C8E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2.2 Teaching</w:t>
            </w:r>
          </w:p>
          <w:p w:rsidR="00C604DB" w:rsidP="74EF57DF" w:rsidRDefault="00C604DB" w14:paraId="736F8D6C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3.2 Improving quality</w:t>
            </w:r>
          </w:p>
          <w:p w:rsidR="00C604DB" w:rsidP="002727D9" w:rsidRDefault="00C604DB" w14:paraId="19916046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5297A">
              <w:rPr>
                <w:b/>
                <w:bCs/>
                <w:sz w:val="16"/>
                <w:szCs w:val="16"/>
              </w:rPr>
              <w:t xml:space="preserve"> </w:t>
            </w:r>
          </w:p>
          <w:p w:rsidRPr="00A5297A" w:rsidR="00C604DB" w:rsidP="002727D9" w:rsidRDefault="00C604DB" w14:paraId="7927109A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6AB4E67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Pr="00A5297A" w:rsidR="00C604DB" w:rsidP="002727D9" w:rsidRDefault="00C604DB" w14:paraId="38FA73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7B324F0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Improving the attendance, punctuality &amp; behav</w:t>
            </w:r>
            <w:r w:rsidRPr="74EF57DF" w:rsidR="74EF57DF">
              <w:rPr>
                <w:sz w:val="14"/>
                <w:szCs w:val="14"/>
              </w:rPr>
              <w:t>iour of pupils</w:t>
            </w:r>
            <w:r w:rsidRPr="74EF57DF" w:rsidR="74EF57DF">
              <w:rPr>
                <w:sz w:val="14"/>
                <w:szCs w:val="14"/>
              </w:rPr>
              <w:t>.</w:t>
            </w:r>
          </w:p>
          <w:p w:rsidRPr="00A5297A" w:rsidR="00C604DB" w:rsidP="002727D9" w:rsidRDefault="00C604DB" w14:paraId="540FEA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01A090A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Uses data to track the progress of disadvantaged learners.</w:t>
            </w:r>
          </w:p>
          <w:p w:rsidRPr="00A5297A" w:rsidR="00C604DB" w:rsidP="002727D9" w:rsidRDefault="00C604DB" w14:paraId="07D9BC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4730647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Focusin</w:t>
            </w:r>
            <w:r w:rsidRPr="74EF57DF" w:rsidR="74EF57DF">
              <w:rPr>
                <w:sz w:val="14"/>
                <w:szCs w:val="14"/>
              </w:rPr>
              <w:t xml:space="preserve">g on the development of targeted literacy &amp; numeracy </w:t>
            </w:r>
            <w:r w:rsidRPr="74EF57DF" w:rsidR="74EF57DF">
              <w:rPr>
                <w:sz w:val="14"/>
                <w:szCs w:val="14"/>
              </w:rPr>
              <w:t>skills.</w:t>
            </w:r>
          </w:p>
          <w:p w:rsidRPr="00A5297A" w:rsidR="00C604DB" w:rsidP="002727D9" w:rsidRDefault="00C604DB" w14:paraId="268A6B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273D916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 xml:space="preserve">Develops the social &amp; emotional </w:t>
            </w:r>
            <w:r w:rsidRPr="74EF57DF" w:rsidR="74EF57DF">
              <w:rPr>
                <w:sz w:val="14"/>
                <w:szCs w:val="14"/>
              </w:rPr>
              <w:t>skills of identified pupils</w:t>
            </w:r>
            <w:r w:rsidRPr="74EF57DF" w:rsidR="74EF57DF">
              <w:rPr>
                <w:sz w:val="14"/>
                <w:szCs w:val="14"/>
              </w:rPr>
              <w:t>.</w:t>
            </w:r>
          </w:p>
          <w:p w:rsidRPr="00A5297A" w:rsidR="00C604DB" w:rsidP="002727D9" w:rsidRDefault="00C604DB" w14:paraId="7FFF2A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604DB" w:rsidP="74EF57DF" w:rsidRDefault="00C604DB" w14:paraId="7B17F2E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4"/>
                <w:szCs w:val="14"/>
              </w:rPr>
              <w:t>Listening to learners &amp; encouraging participation through feedback and</w:t>
            </w:r>
            <w:r w:rsidRPr="74EF57DF" w:rsidR="74EF57DF">
              <w:rPr>
                <w:sz w:val="16"/>
                <w:szCs w:val="16"/>
              </w:rPr>
              <w:t xml:space="preserve"> </w:t>
            </w:r>
            <w:r w:rsidRPr="74EF57DF" w:rsidR="74EF57DF">
              <w:rPr>
                <w:sz w:val="14"/>
                <w:szCs w:val="14"/>
              </w:rPr>
              <w:t>gathering views.</w:t>
            </w:r>
          </w:p>
          <w:p w:rsidR="00C604DB" w:rsidP="002727D9" w:rsidRDefault="00C604DB" w14:paraId="60CE31C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615973FD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1.2 Wellbeing </w:t>
            </w:r>
          </w:p>
          <w:p w:rsidR="00C604DB" w:rsidP="74EF57DF" w:rsidRDefault="00C604DB" w14:paraId="3FC3AE0A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1.2 Standards</w:t>
            </w:r>
          </w:p>
          <w:p w:rsidRPr="00A5297A" w:rsidR="00C604DB" w:rsidP="74EF57DF" w:rsidRDefault="00C604DB" w14:paraId="50F89C82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2.2 Teaching</w:t>
            </w:r>
          </w:p>
          <w:p w:rsidRPr="0055092A" w:rsidR="00C604DB" w:rsidP="74EF57DF" w:rsidRDefault="00C604DB" w14:paraId="6C991020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2.3 Care, support and guidance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470C80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A5297A" w:rsidR="00C604DB" w:rsidP="74EF57DF" w:rsidRDefault="00C604DB" w14:paraId="45B8145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 xml:space="preserve">Engaging parents &amp; </w:t>
            </w:r>
            <w:r w:rsidRPr="74EF57DF" w:rsidR="74EF57DF">
              <w:rPr>
                <w:sz w:val="14"/>
                <w:szCs w:val="14"/>
              </w:rPr>
              <w:t>carers of disadvantaged pupils</w:t>
            </w:r>
            <w:r w:rsidRPr="74EF57DF" w:rsidR="74EF57DF">
              <w:rPr>
                <w:sz w:val="14"/>
                <w:szCs w:val="14"/>
              </w:rPr>
              <w:t>.</w:t>
            </w:r>
          </w:p>
          <w:p w:rsidRPr="00A5297A" w:rsidR="00C604DB" w:rsidP="002727D9" w:rsidRDefault="00C604DB" w14:paraId="41F061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3DDB87A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Uses data to track the progress of disadvantaged learners.</w:t>
            </w:r>
          </w:p>
          <w:p w:rsidRPr="00A5297A" w:rsidR="00C604DB" w:rsidP="002727D9" w:rsidRDefault="00C604DB" w14:paraId="29EF46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5B62A95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Improving the attendance, punctuality &amp; behaviour of disadvantaged learners.</w:t>
            </w:r>
          </w:p>
          <w:p w:rsidRPr="00A5297A" w:rsidR="00C604DB" w:rsidP="002727D9" w:rsidRDefault="00C604DB" w14:paraId="73068B3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A5297A" w:rsidR="00C604DB" w:rsidP="74EF57DF" w:rsidRDefault="00C604DB" w14:paraId="5D18F5A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 xml:space="preserve">Providing enriching </w:t>
            </w:r>
            <w:r w:rsidRPr="74EF57DF" w:rsidR="74EF57DF">
              <w:rPr>
                <w:sz w:val="14"/>
                <w:szCs w:val="14"/>
              </w:rPr>
              <w:t>learning experiences for families.</w:t>
            </w:r>
          </w:p>
          <w:p w:rsidR="00C604DB" w:rsidP="002727D9" w:rsidRDefault="00C604DB" w14:paraId="21942A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D408F6" w:rsidR="00C604DB" w:rsidP="74EF57DF" w:rsidRDefault="00C604DB" w14:paraId="4C3085B6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1.2 Wellbeing </w:t>
            </w:r>
          </w:p>
          <w:p w:rsidRPr="00D408F6" w:rsidR="00C604DB" w:rsidP="74EF57DF" w:rsidRDefault="00C604DB" w14:paraId="7C867CF1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2.1 Learning experiences </w:t>
            </w:r>
          </w:p>
          <w:p w:rsidRPr="00D408F6" w:rsidR="00C604DB" w:rsidP="74EF57DF" w:rsidRDefault="00C604DB" w14:paraId="4E7423FC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3.3 Partnership working </w:t>
            </w:r>
          </w:p>
          <w:p w:rsidRPr="0055092A" w:rsidR="00C604DB" w:rsidP="002727D9" w:rsidRDefault="00C604DB" w14:paraId="58954C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487B566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BB2B1A" w:rsidR="00C604DB" w:rsidP="74EF57DF" w:rsidRDefault="00C604DB" w14:paraId="3EAED20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74EF57DF" w:rsidR="74EF57DF">
              <w:rPr>
                <w:color w:val="auto"/>
                <w:sz w:val="16"/>
                <w:szCs w:val="16"/>
              </w:rPr>
              <w:t>Providing enriching learning experiences.</w:t>
            </w:r>
          </w:p>
          <w:p w:rsidRPr="00BB2B1A" w:rsidR="00C604DB" w:rsidP="002727D9" w:rsidRDefault="00C604DB" w14:paraId="53BC7F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:rsidRPr="00BB2B1A" w:rsidR="00C604DB" w:rsidP="74EF57DF" w:rsidRDefault="00C604DB" w14:paraId="0177489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74EF57DF" w:rsidR="74EF57DF">
              <w:rPr>
                <w:color w:val="auto"/>
                <w:sz w:val="16"/>
                <w:szCs w:val="16"/>
              </w:rPr>
              <w:t>Improving the attendance, punctuality &amp; behaviour of disadvantaged learners.</w:t>
            </w:r>
          </w:p>
          <w:p w:rsidR="00C604DB" w:rsidP="002727D9" w:rsidRDefault="00C604DB" w14:paraId="58281A4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D408F6" w:rsidR="00C604DB" w:rsidP="74EF57DF" w:rsidRDefault="00C604DB" w14:paraId="1583E3D8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1.2 Wellbeing </w:t>
            </w:r>
          </w:p>
          <w:p w:rsidRPr="00D408F6" w:rsidR="00C604DB" w:rsidP="74EF57DF" w:rsidRDefault="00C604DB" w14:paraId="7FC88532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2.1 Learning experiences </w:t>
            </w:r>
          </w:p>
          <w:p w:rsidRPr="0055092A" w:rsidR="00C604DB" w:rsidP="74EF57DF" w:rsidRDefault="00C604DB" w14:paraId="4AAAC40D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2.2 Teaching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Pr="001257C5" w:rsidR="00C604DB" w:rsidP="002727D9" w:rsidRDefault="00C604DB" w14:paraId="3E1A38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1257C5" w:rsidR="00C604DB" w:rsidP="74EF57DF" w:rsidRDefault="00C604DB" w14:paraId="0EFC6DD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 xml:space="preserve">Taking a whole school, strategic approach to tackling </w:t>
            </w:r>
            <w:r w:rsidRPr="74EF57DF" w:rsidR="74EF57DF">
              <w:rPr>
                <w:sz w:val="14"/>
                <w:szCs w:val="14"/>
              </w:rPr>
              <w:t>poverty &amp; disadvantage.</w:t>
            </w:r>
          </w:p>
          <w:p w:rsidR="00C604DB" w:rsidP="002727D9" w:rsidRDefault="00C604DB" w14:paraId="050F48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604DB" w:rsidP="74EF57DF" w:rsidRDefault="00C604DB" w14:paraId="3669671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Focusing on developing parent’s skills for learning and the workplace.</w:t>
            </w:r>
          </w:p>
          <w:p w:rsidR="00C604DB" w:rsidP="002727D9" w:rsidRDefault="00C604DB" w14:paraId="04A4F6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C604DB" w:rsidP="74EF57DF" w:rsidRDefault="00C604DB" w14:paraId="4791BD8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74EF57DF" w:rsidR="74EF57DF">
              <w:rPr>
                <w:sz w:val="14"/>
                <w:szCs w:val="14"/>
              </w:rPr>
              <w:t>Engaging parents to help promote learning in the home.</w:t>
            </w:r>
          </w:p>
          <w:p w:rsidR="00C604DB" w:rsidP="002727D9" w:rsidRDefault="00C604DB" w14:paraId="3D21D2B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1257C5" w:rsidR="00C604DB" w:rsidP="002727D9" w:rsidRDefault="00C604DB" w14:paraId="559E9A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Pr="00D408F6" w:rsidR="00C604DB" w:rsidP="74EF57DF" w:rsidRDefault="00C604DB" w14:paraId="40A9DF52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>1.2</w:t>
            </w: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 Wellbeing </w:t>
            </w:r>
          </w:p>
          <w:p w:rsidR="00C604DB" w:rsidP="74EF57DF" w:rsidRDefault="00C604DB" w14:paraId="4FE91E3C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2.1 Learning experiences </w:t>
            </w:r>
          </w:p>
          <w:p w:rsidRPr="008361B1" w:rsidR="00C604DB" w:rsidP="74EF57DF" w:rsidRDefault="00C604DB" w14:paraId="3D39CEA5" w14:textId="77777777" w14:noSpellErr="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16"/>
                <w:szCs w:val="16"/>
              </w:rPr>
            </w:pPr>
            <w:r w:rsidRPr="74EF57DF" w:rsidR="74EF57DF">
              <w:rPr>
                <w:b w:val="1"/>
                <w:bCs w:val="1"/>
                <w:sz w:val="16"/>
                <w:szCs w:val="16"/>
              </w:rPr>
              <w:t xml:space="preserve">3.3 Partnership working </w:t>
            </w:r>
          </w:p>
          <w:p w:rsidR="00C604DB" w:rsidP="002727D9" w:rsidRDefault="00C604DB" w14:paraId="6DB96A87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:rsidRPr="001257C5" w:rsidR="00C604DB" w:rsidP="002727D9" w:rsidRDefault="00C604DB" w14:paraId="7D38AE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604DB" w:rsidTr="74EF57DF" w14:paraId="0C126C65" w14:textId="77777777">
        <w:trPr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0643AE9D" w14:textId="77777777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School Development Plan links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15D1A1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23B50667" w14:textId="79859C7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INCERTS/Teacher Assessments</w:t>
            </w:r>
          </w:p>
          <w:p w:rsidR="00C604DB" w:rsidP="002727D9" w:rsidRDefault="00C604DB" w14:paraId="72C358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4B22A5EE" w14:textId="124D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74EF57DF" w:rsidR="74EF57DF">
              <w:rPr>
                <w:sz w:val="16"/>
                <w:szCs w:val="16"/>
              </w:rPr>
              <w:t>Lexia</w:t>
            </w:r>
            <w:proofErr w:type="spellEnd"/>
            <w:r w:rsidRPr="74EF57DF" w:rsidR="74EF57DF">
              <w:rPr>
                <w:sz w:val="16"/>
                <w:szCs w:val="16"/>
              </w:rPr>
              <w:t xml:space="preserve"> embedded into SDP.</w:t>
            </w:r>
          </w:p>
          <w:p w:rsidRPr="0055092A" w:rsidR="00C604DB" w:rsidP="002727D9" w:rsidRDefault="00C604DB" w14:paraId="0B447E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5DC4CC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61D67156" w14:textId="1CB97A7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Impact of nurture support on behaviour &amp; progress of identified pupils via tracking performance – INCERTS.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7AC6C8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36F5BCC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Impact of family &amp; community initiatives linked to PDG/FSM pupils attainment, attendance and behaviour.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3BF572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74EF57DF" w:rsidRDefault="00C604DB" w14:paraId="524460B3" w14:textId="2E38582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Tracking progress of FSM(PDG) pup</w:t>
            </w:r>
            <w:r w:rsidRPr="74EF57DF" w:rsidR="74EF57DF">
              <w:rPr>
                <w:sz w:val="16"/>
                <w:szCs w:val="16"/>
              </w:rPr>
              <w:t>ils via INCERTS</w:t>
            </w:r>
            <w:r w:rsidRPr="74EF57DF" w:rsidR="74EF57DF">
              <w:rPr>
                <w:sz w:val="16"/>
                <w:szCs w:val="16"/>
              </w:rPr>
              <w:t xml:space="preserve"> to report impacts &amp; progress.</w:t>
            </w:r>
          </w:p>
          <w:p w:rsidR="00C604DB" w:rsidP="002727D9" w:rsidRDefault="00C604DB" w14:paraId="243E99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109D5C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002727D9" w:rsidRDefault="00C604DB" w14:paraId="7FE232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1C505A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Pr="0055092A" w:rsidR="00C604DB" w:rsidP="74EF57DF" w:rsidRDefault="00C604DB" w14:paraId="51AA447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74EF57DF" w:rsidR="74EF57DF">
              <w:rPr>
                <w:sz w:val="16"/>
                <w:szCs w:val="16"/>
              </w:rPr>
              <w:t>PDG Plan linked to SDP</w:t>
            </w:r>
          </w:p>
        </w:tc>
      </w:tr>
      <w:tr w:rsidR="00C604DB" w:rsidTr="74EF57DF" w14:paraId="62A291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Mar/>
            <w:vAlign w:val="center"/>
          </w:tcPr>
          <w:p w:rsidRPr="000C24DD" w:rsidR="00C604DB" w:rsidP="74EF57DF" w:rsidRDefault="00C604DB" w14:paraId="66EE2893" w14:textId="11C3641F" w14:noSpellErr="1">
            <w:pPr>
              <w:jc w:val="center"/>
              <w:rPr>
                <w:b w:val="1"/>
                <w:bCs w:val="1"/>
              </w:rPr>
            </w:pPr>
            <w:r w:rsidRPr="74EF57DF" w:rsidR="74EF57DF">
              <w:rPr>
                <w:b w:val="1"/>
                <w:bCs w:val="1"/>
              </w:rPr>
              <w:t>Evaluation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39" w:type="dxa"/>
            <w:tcMar/>
          </w:tcPr>
          <w:p w:rsidR="00C604DB" w:rsidP="002727D9" w:rsidRDefault="00C604DB" w14:paraId="247BB55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5" w:type="dxa"/>
            <w:tcMar/>
          </w:tcPr>
          <w:p w:rsidR="00C604DB" w:rsidP="002727D9" w:rsidRDefault="00C604DB" w14:paraId="2409E25B" w14:textId="67FE8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604DB" w:rsidP="002727D9" w:rsidRDefault="00C604DB" w14:paraId="38E92D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33" w:type="dxa"/>
            <w:tcMar/>
          </w:tcPr>
          <w:p w:rsidR="00C604DB" w:rsidP="002727D9" w:rsidRDefault="00C604DB" w14:paraId="6482EE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8" w:type="dxa"/>
            <w:tcMar/>
          </w:tcPr>
          <w:p w:rsidR="00C604DB" w:rsidP="002727D9" w:rsidRDefault="00C604DB" w14:paraId="256084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04" w:type="dxa"/>
            <w:tcMar/>
          </w:tcPr>
          <w:p w:rsidR="00C604DB" w:rsidP="002727D9" w:rsidRDefault="00C604DB" w14:paraId="5F97EE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43048F" w:rsidRDefault="0043048F" w14:paraId="39D51145" w14:textId="2A3D951A"/>
    <w:sectPr w:rsidR="0043048F" w:rsidSect="00550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43" w:rsidP="0055092A" w:rsidRDefault="00645E43" w14:paraId="406437F0" w14:textId="77777777">
      <w:pPr>
        <w:spacing w:after="0" w:line="240" w:lineRule="auto"/>
      </w:pPr>
      <w:r>
        <w:separator/>
      </w:r>
    </w:p>
  </w:endnote>
  <w:endnote w:type="continuationSeparator" w:id="0">
    <w:p w:rsidR="00645E43" w:rsidP="0055092A" w:rsidRDefault="00645E43" w14:paraId="4CC9D4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74" w:rsidRDefault="00503774" w14:paraId="21B8CF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212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865" w:rsidRDefault="00C53865" w14:paraId="17E70715" w14:textId="1C707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865" w:rsidRDefault="00C53865" w14:paraId="1507747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74" w:rsidRDefault="00503774" w14:paraId="027B4C5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43" w:rsidP="0055092A" w:rsidRDefault="00645E43" w14:paraId="3E044ED8" w14:textId="77777777">
      <w:pPr>
        <w:spacing w:after="0" w:line="240" w:lineRule="auto"/>
      </w:pPr>
      <w:r>
        <w:separator/>
      </w:r>
    </w:p>
  </w:footnote>
  <w:footnote w:type="continuationSeparator" w:id="0">
    <w:p w:rsidR="00645E43" w:rsidP="0055092A" w:rsidRDefault="00645E43" w14:paraId="43656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74" w:rsidRDefault="00503774" w14:paraId="3ABD25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418"/>
      <w:gridCol w:w="7418"/>
      <w:gridCol w:w="7419"/>
    </w:tblGrid>
    <w:tr w:rsidRPr="0055092A" w:rsidR="00C53865" w:rsidTr="74EF57DF" w14:paraId="3DA2C136" w14:textId="77777777">
      <w:trPr>
        <w:trHeight w:val="977"/>
      </w:trPr>
      <w:tc>
        <w:tcPr>
          <w:tcW w:w="7418" w:type="dxa"/>
          <w:tcMar/>
          <w:vAlign w:val="center"/>
        </w:tcPr>
        <w:p w:rsidRPr="0055092A" w:rsidR="00C53865" w:rsidP="0055092A" w:rsidRDefault="00C53865" w14:paraId="4405E480" w14:textId="77777777">
          <w:pPr>
            <w:pStyle w:val="Header"/>
            <w:jc w:val="center"/>
          </w:pPr>
        </w:p>
      </w:tc>
      <w:tc>
        <w:tcPr>
          <w:tcW w:w="7418" w:type="dxa"/>
          <w:tcMar/>
          <w:vAlign w:val="center"/>
        </w:tcPr>
        <w:p w:rsidRPr="0055092A" w:rsidR="00C53865" w:rsidP="74EF57DF" w:rsidRDefault="00BF3D1A" w14:paraId="311BD8E5" w14:textId="77777777">
          <w:pPr>
            <w:pStyle w:val="Header"/>
            <w:jc w:val="center"/>
            <w:rPr>
              <w:b w:val="1"/>
              <w:bCs w:val="1"/>
              <w:sz w:val="40"/>
              <w:szCs w:val="40"/>
            </w:rPr>
          </w:pPr>
          <w:proofErr w:type="spellStart"/>
          <w:r w:rsidRPr="74EF57DF" w:rsidR="74EF57DF">
            <w:rPr>
              <w:b w:val="1"/>
              <w:bCs w:val="1"/>
              <w:sz w:val="40"/>
              <w:szCs w:val="40"/>
            </w:rPr>
            <w:t>Pennar</w:t>
          </w:r>
          <w:proofErr w:type="spellEnd"/>
          <w:r w:rsidRPr="74EF57DF" w:rsidR="74EF57DF">
            <w:rPr>
              <w:b w:val="1"/>
              <w:bCs w:val="1"/>
              <w:sz w:val="40"/>
              <w:szCs w:val="40"/>
            </w:rPr>
            <w:t xml:space="preserve"> </w:t>
          </w:r>
          <w:r w:rsidRPr="74EF57DF" w:rsidR="74EF57DF">
            <w:rPr>
              <w:b w:val="1"/>
              <w:bCs w:val="1"/>
              <w:sz w:val="40"/>
              <w:szCs w:val="40"/>
            </w:rPr>
            <w:t>Community</w:t>
          </w:r>
          <w:r w:rsidRPr="74EF57DF" w:rsidR="74EF57DF">
            <w:rPr>
              <w:b w:val="1"/>
              <w:bCs w:val="1"/>
              <w:sz w:val="40"/>
              <w:szCs w:val="40"/>
            </w:rPr>
            <w:t xml:space="preserve"> </w:t>
          </w:r>
          <w:r w:rsidRPr="74EF57DF" w:rsidR="74EF57DF">
            <w:rPr>
              <w:b w:val="1"/>
              <w:bCs w:val="1"/>
              <w:sz w:val="40"/>
              <w:szCs w:val="40"/>
            </w:rPr>
            <w:t xml:space="preserve">School </w:t>
          </w:r>
          <w:r w:rsidRPr="74EF57DF" w:rsidR="74EF57DF">
            <w:rPr>
              <w:b w:val="1"/>
              <w:bCs w:val="1"/>
              <w:sz w:val="40"/>
              <w:szCs w:val="40"/>
            </w:rPr>
            <w:t>PDG Plan</w:t>
          </w:r>
        </w:p>
      </w:tc>
      <w:tc>
        <w:tcPr>
          <w:tcW w:w="7419" w:type="dxa"/>
          <w:tcMar/>
          <w:vAlign w:val="center"/>
        </w:tcPr>
        <w:p w:rsidRPr="0055092A" w:rsidR="00C53865" w:rsidP="0055092A" w:rsidRDefault="00C53865" w14:paraId="145C8D3B" w14:textId="77777777">
          <w:pPr>
            <w:pStyle w:val="Header"/>
            <w:jc w:val="center"/>
          </w:pPr>
        </w:p>
      </w:tc>
    </w:tr>
  </w:tbl>
  <w:p w:rsidR="00C53865" w:rsidRDefault="00C53865" w14:paraId="27DB17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74" w:rsidRDefault="00503774" w14:paraId="6CA541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EA2"/>
    <w:multiLevelType w:val="multilevel"/>
    <w:tmpl w:val="D778C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185CCB"/>
    <w:multiLevelType w:val="multilevel"/>
    <w:tmpl w:val="238E5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034155"/>
    <w:multiLevelType w:val="multilevel"/>
    <w:tmpl w:val="4B300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36D6A"/>
    <w:multiLevelType w:val="multilevel"/>
    <w:tmpl w:val="BACA6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E56032"/>
    <w:multiLevelType w:val="multilevel"/>
    <w:tmpl w:val="4E6C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ED4211"/>
    <w:multiLevelType w:val="multilevel"/>
    <w:tmpl w:val="B6489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D"/>
    <w:rsid w:val="000133C3"/>
    <w:rsid w:val="00040C7B"/>
    <w:rsid w:val="000573FF"/>
    <w:rsid w:val="00081CE1"/>
    <w:rsid w:val="00083908"/>
    <w:rsid w:val="000A24E0"/>
    <w:rsid w:val="000A6557"/>
    <w:rsid w:val="000B3F30"/>
    <w:rsid w:val="000B7240"/>
    <w:rsid w:val="000C24DD"/>
    <w:rsid w:val="000E11C1"/>
    <w:rsid w:val="00113D83"/>
    <w:rsid w:val="00114959"/>
    <w:rsid w:val="001255F6"/>
    <w:rsid w:val="001257C5"/>
    <w:rsid w:val="001504CE"/>
    <w:rsid w:val="00153821"/>
    <w:rsid w:val="001A3767"/>
    <w:rsid w:val="001C4A64"/>
    <w:rsid w:val="001D5DB3"/>
    <w:rsid w:val="001D6F93"/>
    <w:rsid w:val="00232FD2"/>
    <w:rsid w:val="002727D9"/>
    <w:rsid w:val="00276F32"/>
    <w:rsid w:val="00280CE6"/>
    <w:rsid w:val="003164BA"/>
    <w:rsid w:val="004120F4"/>
    <w:rsid w:val="004278B1"/>
    <w:rsid w:val="0043048F"/>
    <w:rsid w:val="0046324D"/>
    <w:rsid w:val="00484E0B"/>
    <w:rsid w:val="004A1ABA"/>
    <w:rsid w:val="004A1F74"/>
    <w:rsid w:val="004C54E2"/>
    <w:rsid w:val="004F4950"/>
    <w:rsid w:val="004F781D"/>
    <w:rsid w:val="00500934"/>
    <w:rsid w:val="00502498"/>
    <w:rsid w:val="00503774"/>
    <w:rsid w:val="00533464"/>
    <w:rsid w:val="00534749"/>
    <w:rsid w:val="0055092A"/>
    <w:rsid w:val="00563ABD"/>
    <w:rsid w:val="005D5AD5"/>
    <w:rsid w:val="005E2F15"/>
    <w:rsid w:val="00601505"/>
    <w:rsid w:val="00620ECA"/>
    <w:rsid w:val="006278CD"/>
    <w:rsid w:val="00634D19"/>
    <w:rsid w:val="00645E43"/>
    <w:rsid w:val="0065014D"/>
    <w:rsid w:val="00680427"/>
    <w:rsid w:val="006A4315"/>
    <w:rsid w:val="006F195C"/>
    <w:rsid w:val="00701659"/>
    <w:rsid w:val="007123AE"/>
    <w:rsid w:val="00725AF1"/>
    <w:rsid w:val="00767A5E"/>
    <w:rsid w:val="007777CA"/>
    <w:rsid w:val="00794DF7"/>
    <w:rsid w:val="007A6B23"/>
    <w:rsid w:val="007A77B7"/>
    <w:rsid w:val="007E3D9C"/>
    <w:rsid w:val="008201E5"/>
    <w:rsid w:val="008361B1"/>
    <w:rsid w:val="008368AA"/>
    <w:rsid w:val="00861062"/>
    <w:rsid w:val="00867126"/>
    <w:rsid w:val="00896551"/>
    <w:rsid w:val="008A5AA3"/>
    <w:rsid w:val="008E008E"/>
    <w:rsid w:val="008E35B4"/>
    <w:rsid w:val="008F7E69"/>
    <w:rsid w:val="009622AD"/>
    <w:rsid w:val="0097568C"/>
    <w:rsid w:val="00983B98"/>
    <w:rsid w:val="009958E2"/>
    <w:rsid w:val="009F4E5B"/>
    <w:rsid w:val="00A052AF"/>
    <w:rsid w:val="00A12294"/>
    <w:rsid w:val="00A158D2"/>
    <w:rsid w:val="00A5297A"/>
    <w:rsid w:val="00AD24EF"/>
    <w:rsid w:val="00B62485"/>
    <w:rsid w:val="00B63260"/>
    <w:rsid w:val="00B7345F"/>
    <w:rsid w:val="00B9160C"/>
    <w:rsid w:val="00BB2B1A"/>
    <w:rsid w:val="00BB43D1"/>
    <w:rsid w:val="00BE101F"/>
    <w:rsid w:val="00BF3D1A"/>
    <w:rsid w:val="00C007A9"/>
    <w:rsid w:val="00C1023D"/>
    <w:rsid w:val="00C113BC"/>
    <w:rsid w:val="00C14FB4"/>
    <w:rsid w:val="00C31BC3"/>
    <w:rsid w:val="00C53865"/>
    <w:rsid w:val="00C604DB"/>
    <w:rsid w:val="00C64271"/>
    <w:rsid w:val="00C82C07"/>
    <w:rsid w:val="00D03DA3"/>
    <w:rsid w:val="00D04788"/>
    <w:rsid w:val="00D13623"/>
    <w:rsid w:val="00D223CF"/>
    <w:rsid w:val="00D30CCD"/>
    <w:rsid w:val="00D3349F"/>
    <w:rsid w:val="00D408F6"/>
    <w:rsid w:val="00D46825"/>
    <w:rsid w:val="00DA0473"/>
    <w:rsid w:val="00DB235E"/>
    <w:rsid w:val="00DB37D9"/>
    <w:rsid w:val="00DE6C4F"/>
    <w:rsid w:val="00E8058C"/>
    <w:rsid w:val="00E9521A"/>
    <w:rsid w:val="00E969D2"/>
    <w:rsid w:val="00ED755A"/>
    <w:rsid w:val="00F00A67"/>
    <w:rsid w:val="00F27315"/>
    <w:rsid w:val="00F27EF3"/>
    <w:rsid w:val="00F37983"/>
    <w:rsid w:val="00F570EC"/>
    <w:rsid w:val="00F650A7"/>
    <w:rsid w:val="00F81EAB"/>
    <w:rsid w:val="00F96127"/>
    <w:rsid w:val="00FA5F89"/>
    <w:rsid w:val="00FD5BF4"/>
    <w:rsid w:val="00FF61AE"/>
    <w:rsid w:val="74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5A5871"/>
  <w15:docId w15:val="{738D98C1-8E64-4898-95F2-CAA10E6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4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509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092A"/>
  </w:style>
  <w:style w:type="paragraph" w:styleId="Footer">
    <w:name w:val="footer"/>
    <w:basedOn w:val="Normal"/>
    <w:link w:val="FooterChar"/>
    <w:uiPriority w:val="99"/>
    <w:unhideWhenUsed/>
    <w:rsid w:val="005509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092A"/>
  </w:style>
  <w:style w:type="table" w:styleId="ListTable4-Accent21" w:customStyle="1">
    <w:name w:val="List Table 4 - Accent 21"/>
    <w:basedOn w:val="TableNormal"/>
    <w:uiPriority w:val="49"/>
    <w:rsid w:val="0055092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1" w:customStyle="1">
    <w:name w:val="Grid Table 5 Dark1"/>
    <w:basedOn w:val="TableNormal"/>
    <w:uiPriority w:val="50"/>
    <w:rsid w:val="0055092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1" w:customStyle="1">
    <w:name w:val="Grid Table 7 Colorful1"/>
    <w:basedOn w:val="TableNormal"/>
    <w:uiPriority w:val="52"/>
    <w:rsid w:val="00550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FB4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A5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7b35754be759461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9fd0-c519-4b6a-aa54-efe6d43108a7}"/>
      </w:docPartPr>
      <w:docPartBody>
        <w:p w14:paraId="74EF57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24E6D786DD49A79223E6334158A9" ma:contentTypeVersion="1" ma:contentTypeDescription="Create a new document." ma:contentTypeScope="" ma:versionID="87e83d5c65c2f913ec0103d6860299c9">
  <xsd:schema xmlns:xsd="http://www.w3.org/2001/XMLSchema" xmlns:xs="http://www.w3.org/2001/XMLSchema" xmlns:p="http://schemas.microsoft.com/office/2006/metadata/properties" xmlns:ns3="957ee5cb-cd79-4b32-b6d7-17262faad9ed" targetNamespace="http://schemas.microsoft.com/office/2006/metadata/properties" ma:root="true" ma:fieldsID="6961eac7cf48f4beb8ae37bfb08aab8b" ns3:_="">
    <xsd:import namespace="957ee5cb-cd79-4b32-b6d7-17262faad9e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e5cb-cd79-4b32-b6d7-17262faad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12965-3C76-4BCA-B667-26A24CBD2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30A82-81E4-4B75-8301-34BC7B6DC5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7ee5cb-cd79-4b32-b6d7-17262faad9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0E9E5-39FA-4BF0-8B60-2B4A0FB5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e5cb-cd79-4b32-b6d7-17262faad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Patrick Atkinson</dc:creator>
  <lastModifiedBy>D McGarvie</lastModifiedBy>
  <revision>3</revision>
  <lastPrinted>2014-04-01T16:21:00.0000000Z</lastPrinted>
  <dcterms:created xsi:type="dcterms:W3CDTF">2017-07-25T15:10:00.0000000Z</dcterms:created>
  <dcterms:modified xsi:type="dcterms:W3CDTF">2018-03-13T10:07:42.0882968Z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0x01010065CC24E6D786DD49A79223E6334158A9</vt:lpwstr>
  </property>
</Properties>
</file>